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B592B" w14:textId="77777777" w:rsidR="00AC6FBE" w:rsidRPr="00FB73BF" w:rsidRDefault="00AC6FBE" w:rsidP="00D8713B">
      <w:pPr>
        <w:pStyle w:val="Heading2"/>
        <w:keepLines/>
        <w:jc w:val="left"/>
        <w:rPr>
          <w:sz w:val="24"/>
          <w:szCs w:val="24"/>
          <w:u w:val="single"/>
        </w:rPr>
      </w:pPr>
      <w:r w:rsidRPr="00FB73BF">
        <w:rPr>
          <w:sz w:val="24"/>
          <w:szCs w:val="24"/>
          <w:u w:val="single"/>
        </w:rPr>
        <w:t>MOBILIZATION:</w:t>
      </w:r>
    </w:p>
    <w:tbl>
      <w:tblPr>
        <w:tblW w:w="0" w:type="auto"/>
        <w:tblLayout w:type="fixed"/>
        <w:tblLook w:val="0020" w:firstRow="1" w:lastRow="0" w:firstColumn="0" w:lastColumn="0" w:noHBand="0" w:noVBand="0"/>
      </w:tblPr>
      <w:tblGrid>
        <w:gridCol w:w="4788"/>
        <w:gridCol w:w="4788"/>
      </w:tblGrid>
      <w:tr w:rsidR="00AC6FBE" w14:paraId="7AA66E7F" w14:textId="77777777" w:rsidTr="00E46C62">
        <w:tc>
          <w:tcPr>
            <w:tcW w:w="4788" w:type="dxa"/>
          </w:tcPr>
          <w:p w14:paraId="7948B882" w14:textId="49061549" w:rsidR="00AC6FBE" w:rsidRDefault="00202AA8" w:rsidP="00D8713B">
            <w:pPr>
              <w:keepNext/>
              <w:keepLines/>
              <w:rPr>
                <w:sz w:val="16"/>
              </w:rPr>
            </w:pPr>
            <w:r>
              <w:rPr>
                <w:sz w:val="16"/>
              </w:rPr>
              <w:t xml:space="preserve">   (</w:t>
            </w:r>
            <w:r w:rsidR="00974C5A">
              <w:rPr>
                <w:sz w:val="16"/>
              </w:rPr>
              <w:t>7-18-12</w:t>
            </w:r>
            <w:r>
              <w:rPr>
                <w:sz w:val="16"/>
              </w:rPr>
              <w:t>)(Rev. 1-16-24)</w:t>
            </w:r>
          </w:p>
        </w:tc>
        <w:tc>
          <w:tcPr>
            <w:tcW w:w="4788" w:type="dxa"/>
          </w:tcPr>
          <w:p w14:paraId="75DB5706" w14:textId="77777777" w:rsidR="00AC6FBE" w:rsidRDefault="00AC6FBE" w:rsidP="00D8713B">
            <w:pPr>
              <w:keepNext/>
              <w:keepLines/>
              <w:jc w:val="right"/>
              <w:rPr>
                <w:sz w:val="16"/>
              </w:rPr>
            </w:pPr>
            <w:r>
              <w:rPr>
                <w:sz w:val="16"/>
              </w:rPr>
              <w:t>SPI</w:t>
            </w:r>
            <w:r w:rsidR="00403CFB">
              <w:rPr>
                <w:sz w:val="16"/>
              </w:rPr>
              <w:t xml:space="preserve"> 8-17</w:t>
            </w:r>
          </w:p>
        </w:tc>
      </w:tr>
    </w:tbl>
    <w:p w14:paraId="5DE9FEF0" w14:textId="77777777" w:rsidR="00AC6FBE" w:rsidRDefault="00AC6FBE" w:rsidP="00D8713B">
      <w:pPr>
        <w:keepNext/>
        <w:keepLines/>
        <w:rPr>
          <w:sz w:val="16"/>
        </w:rPr>
      </w:pPr>
    </w:p>
    <w:p w14:paraId="74E62051" w14:textId="0842B38C" w:rsidR="00AC6FBE" w:rsidRDefault="00AC6FBE" w:rsidP="00D8713B">
      <w:pPr>
        <w:keepNext/>
        <w:keepLines/>
      </w:pPr>
      <w:r>
        <w:t>Revise the</w:t>
      </w:r>
      <w:r>
        <w:rPr>
          <w:i/>
        </w:rPr>
        <w:t xml:space="preserve"> Standard Specifications</w:t>
      </w:r>
      <w:r>
        <w:t xml:space="preserve"> as follows:</w:t>
      </w:r>
    </w:p>
    <w:p w14:paraId="3B72A92E" w14:textId="77777777" w:rsidR="00AC6FBE" w:rsidRDefault="00AC6FBE"/>
    <w:p w14:paraId="38D116F6" w14:textId="77777777" w:rsidR="00AC6FBE" w:rsidRDefault="00AC6FBE">
      <w:pPr>
        <w:tabs>
          <w:tab w:val="left" w:pos="720"/>
        </w:tabs>
        <w:spacing w:after="120"/>
        <w:rPr>
          <w:b/>
        </w:rPr>
      </w:pPr>
      <w:r>
        <w:rPr>
          <w:b/>
        </w:rPr>
        <w:t>800-2</w:t>
      </w:r>
      <w:r>
        <w:rPr>
          <w:b/>
        </w:rPr>
        <w:tab/>
        <w:t>Measurement and Payment</w:t>
      </w:r>
    </w:p>
    <w:p w14:paraId="486ABF9F" w14:textId="77777777" w:rsidR="00AC6FBE" w:rsidRDefault="00AC6FBE">
      <w:pPr>
        <w:jc w:val="both"/>
      </w:pPr>
      <w:r>
        <w:rPr>
          <w:i/>
        </w:rPr>
        <w:t>Mobilization</w:t>
      </w:r>
      <w:r>
        <w:t xml:space="preserve"> will be paid for as contract lump sum price.</w:t>
      </w:r>
    </w:p>
    <w:p w14:paraId="424611F3" w14:textId="77777777" w:rsidR="00AC6FBE" w:rsidRDefault="00AC6FBE">
      <w:pPr>
        <w:jc w:val="both"/>
      </w:pPr>
    </w:p>
    <w:p w14:paraId="152B734B" w14:textId="77777777" w:rsidR="00AC6FBE" w:rsidRDefault="00AC6FBE" w:rsidP="004A4393">
      <w:pPr>
        <w:jc w:val="both"/>
      </w:pPr>
      <w:r>
        <w:t>Partial payments for mobilization will be made at the rate of 50% of the lump sum price on each of two partial pay estimates, provided the amount bid for mobilization does not exceed 10</w:t>
      </w:r>
      <w:r w:rsidR="00AE580F">
        <w:t>%</w:t>
      </w:r>
      <w:r>
        <w:t xml:space="preserve"> of the total amount bid for the contract.  Where the amount bid for the item of mobilization exceeds 10</w:t>
      </w:r>
      <w:r w:rsidR="00AE580F">
        <w:t>%</w:t>
      </w:r>
      <w:r>
        <w:t xml:space="preserve"> of the total amount bid for the contract, 5</w:t>
      </w:r>
      <w:r w:rsidR="0059783A">
        <w:t>%</w:t>
      </w:r>
      <w:r>
        <w:t xml:space="preserve"> of the total amount bid will be paid on each of the first two partial pay estimates, and that portion exceeding 10</w:t>
      </w:r>
      <w:r w:rsidR="00AE580F">
        <w:t>%</w:t>
      </w:r>
      <w:r>
        <w:t xml:space="preserve"> will be paid on the last partial pay estimate.  The first partial payment for mobilization will be made after the first material delivery has been made to the project, but will not be made prior to </w:t>
      </w:r>
      <w:r w:rsidRPr="004A4393">
        <w:rPr>
          <w:highlight w:val="yellow"/>
        </w:rPr>
        <w:t>November 1, 2007</w:t>
      </w:r>
      <w:r>
        <w:t>.  The second partial payment will not be made until after the Contractor has closed the road and begun work on the project.</w:t>
      </w:r>
    </w:p>
    <w:p w14:paraId="3EF2B9D2" w14:textId="77777777" w:rsidR="00AC6FBE" w:rsidRDefault="00AC6FBE">
      <w:pPr>
        <w:tabs>
          <w:tab w:val="left" w:pos="360"/>
        </w:tabs>
        <w:jc w:val="both"/>
      </w:pPr>
    </w:p>
    <w:p w14:paraId="00CF8243" w14:textId="77777777" w:rsidR="00AC6FBE" w:rsidRDefault="00AC6FBE">
      <w:pPr>
        <w:jc w:val="both"/>
      </w:pPr>
      <w:r>
        <w:t>Such price and payment includes but is not limited to the movement of personnel, equipment, supplies, and incidentals to the project site, for the establishment of offices, buildings, and other facilities necessary for work on the project; the removal and disbandment of those personnel, equipment, supplies, incidentals, or other facilities that were established for the prosecution of work on the project; and for all other work and operations that shall be performed for costs incurred prior to beginning work on the various items on the project site.</w:t>
      </w:r>
    </w:p>
    <w:p w14:paraId="33C4F711" w14:textId="77777777" w:rsidR="00AC6FBE" w:rsidRDefault="00AC6FBE">
      <w:pPr>
        <w:jc w:val="both"/>
      </w:pPr>
    </w:p>
    <w:p w14:paraId="26471FE5" w14:textId="77777777" w:rsidR="00AC6FBE" w:rsidRDefault="00AC6FBE">
      <w:r>
        <w:t>Payment will be made under:</w:t>
      </w:r>
    </w:p>
    <w:p w14:paraId="119F5592" w14:textId="77777777" w:rsidR="00AC6FBE" w:rsidRDefault="00AC6FBE"/>
    <w:tbl>
      <w:tblPr>
        <w:tblW w:w="0" w:type="auto"/>
        <w:tblInd w:w="18" w:type="dxa"/>
        <w:tblLayout w:type="fixed"/>
        <w:tblLook w:val="0020" w:firstRow="1" w:lastRow="0" w:firstColumn="0" w:lastColumn="0" w:noHBand="0" w:noVBand="0"/>
      </w:tblPr>
      <w:tblGrid>
        <w:gridCol w:w="4842"/>
        <w:gridCol w:w="4608"/>
      </w:tblGrid>
      <w:tr w:rsidR="00AC6FBE" w14:paraId="5804578D" w14:textId="77777777" w:rsidTr="00E46C62">
        <w:tc>
          <w:tcPr>
            <w:tcW w:w="4842" w:type="dxa"/>
          </w:tcPr>
          <w:p w14:paraId="28A274CE" w14:textId="77777777" w:rsidR="00AC6FBE" w:rsidRDefault="00AC6FBE" w:rsidP="00D8713B">
            <w:pPr>
              <w:keepNext/>
              <w:keepLines/>
              <w:tabs>
                <w:tab w:val="right" w:leader="dot" w:pos="9360"/>
              </w:tabs>
              <w:jc w:val="both"/>
              <w:rPr>
                <w:b/>
              </w:rPr>
            </w:pPr>
            <w:r>
              <w:rPr>
                <w:b/>
              </w:rPr>
              <w:t>Pay Item</w:t>
            </w:r>
          </w:p>
        </w:tc>
        <w:tc>
          <w:tcPr>
            <w:tcW w:w="4608" w:type="dxa"/>
          </w:tcPr>
          <w:p w14:paraId="7B67CBDA" w14:textId="77777777" w:rsidR="00AC6FBE" w:rsidRDefault="00AC6FBE" w:rsidP="00D8713B">
            <w:pPr>
              <w:pStyle w:val="Heading4"/>
              <w:keepLines/>
              <w:spacing w:after="0"/>
              <w:ind w:firstLine="0"/>
              <w:rPr>
                <w:sz w:val="24"/>
              </w:rPr>
            </w:pPr>
            <w:r>
              <w:rPr>
                <w:sz w:val="24"/>
              </w:rPr>
              <w:t>Pay Unit</w:t>
            </w:r>
          </w:p>
        </w:tc>
      </w:tr>
      <w:tr w:rsidR="00AC6FBE" w14:paraId="351F698B" w14:textId="77777777" w:rsidTr="00E46C62">
        <w:tc>
          <w:tcPr>
            <w:tcW w:w="4842" w:type="dxa"/>
          </w:tcPr>
          <w:p w14:paraId="399FAD4A" w14:textId="77777777" w:rsidR="00AC6FBE" w:rsidRDefault="00AC6FBE" w:rsidP="00D8713B">
            <w:pPr>
              <w:keepNext/>
              <w:keepLines/>
              <w:tabs>
                <w:tab w:val="right" w:leader="dot" w:pos="9360"/>
              </w:tabs>
              <w:jc w:val="both"/>
            </w:pPr>
            <w:r>
              <w:t>Mobilization</w:t>
            </w:r>
          </w:p>
        </w:tc>
        <w:tc>
          <w:tcPr>
            <w:tcW w:w="4608" w:type="dxa"/>
          </w:tcPr>
          <w:p w14:paraId="3DC7CD65" w14:textId="77777777" w:rsidR="00AC6FBE" w:rsidRDefault="00AC6FBE" w:rsidP="00D8713B">
            <w:pPr>
              <w:keepNext/>
              <w:keepLines/>
              <w:tabs>
                <w:tab w:val="right" w:leader="dot" w:pos="9360"/>
              </w:tabs>
            </w:pPr>
            <w:r>
              <w:t>Lump Sum</w:t>
            </w:r>
          </w:p>
        </w:tc>
      </w:tr>
    </w:tbl>
    <w:p w14:paraId="1120C8C6" w14:textId="77777777" w:rsidR="00AC6FBE" w:rsidRDefault="00AC6FBE"/>
    <w:sectPr w:rsidR="00AC6FBE">
      <w:pgSz w:w="12240" w:h="15840" w:code="1"/>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3CFB"/>
    <w:rsid w:val="00066ADD"/>
    <w:rsid w:val="00202AA8"/>
    <w:rsid w:val="002D2458"/>
    <w:rsid w:val="00403CFB"/>
    <w:rsid w:val="004A4393"/>
    <w:rsid w:val="0059783A"/>
    <w:rsid w:val="00974C5A"/>
    <w:rsid w:val="00AC6FBE"/>
    <w:rsid w:val="00AE580F"/>
    <w:rsid w:val="00D8713B"/>
    <w:rsid w:val="00E46C62"/>
    <w:rsid w:val="00F20B53"/>
    <w:rsid w:val="00FB7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C65FB1"/>
  <w15:docId w15:val="{1A09BA9E-35F9-4883-A1A0-258E8D821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2">
    <w:name w:val="heading 2"/>
    <w:basedOn w:val="Normal"/>
    <w:next w:val="Normal"/>
    <w:qFormat/>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spacing w:before="240"/>
      <w:jc w:val="center"/>
      <w:outlineLvl w:val="1"/>
    </w:pPr>
    <w:rPr>
      <w:b/>
      <w:sz w:val="28"/>
    </w:rPr>
  </w:style>
  <w:style w:type="paragraph" w:styleId="Heading4">
    <w:name w:val="heading 4"/>
    <w:basedOn w:val="Normal"/>
    <w:next w:val="Normal"/>
    <w:qFormat/>
    <w:pPr>
      <w:keepNext/>
      <w:tabs>
        <w:tab w:val="right" w:leader="dot" w:pos="9360"/>
      </w:tabs>
      <w:spacing w:after="120"/>
      <w:ind w:firstLine="1530"/>
      <w:outlineLvl w:val="3"/>
    </w:pPr>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spacing w:after="120"/>
      <w:jc w:val="both"/>
    </w:pPr>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ovision xmlns="18eea951-c1a4-4244-8cc7-be1efbfe7cb6">MOBILIZATION (Pay Item: Mobilization (Lump Sum), modifies Article 800-2)</Provision>
    <File_x0020_Category xmlns="18eea951-c1a4-4244-8cc7-be1efbfe7cb6" xsi:nil="true"/>
    <Provision_x0020_Number xmlns="18eea951-c1a4-4244-8cc7-be1efbfe7cb6">SPI 08-17</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09135788-17A5-4FC2-AC72-3D4D3A330265}">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2.xml><?xml version="1.0" encoding="utf-8"?>
<ds:datastoreItem xmlns:ds="http://schemas.openxmlformats.org/officeDocument/2006/customXml" ds:itemID="{444D0D99-C373-4F34-BAA6-31B64AB383D3}">
  <ds:schemaRefs>
    <ds:schemaRef ds:uri="http://schemas.microsoft.com/sharepoint/v3/contenttype/forms"/>
  </ds:schemaRefs>
</ds:datastoreItem>
</file>

<file path=customXml/itemProps3.xml><?xml version="1.0" encoding="utf-8"?>
<ds:datastoreItem xmlns:ds="http://schemas.openxmlformats.org/officeDocument/2006/customXml" ds:itemID="{BBD2A26C-72A9-4B40-A9A3-8376FC354717}"/>
</file>

<file path=customXml/itemProps4.xml><?xml version="1.0" encoding="utf-8"?>
<ds:datastoreItem xmlns:ds="http://schemas.openxmlformats.org/officeDocument/2006/customXml" ds:itemID="{9268104E-26A0-403E-A6FE-D9C5B9081D60}"/>
</file>

<file path=docProps/app.xml><?xml version="1.0" encoding="utf-8"?>
<Properties xmlns="http://schemas.openxmlformats.org/officeDocument/2006/extended-properties" xmlns:vt="http://schemas.openxmlformats.org/officeDocument/2006/docPropsVTypes">
  <Template>Normal.dotm</Template>
  <TotalTime>7</TotalTime>
  <Pages>1</Pages>
  <Words>271</Words>
  <Characters>1339</Characters>
  <Application>Microsoft Office Word</Application>
  <DocSecurity>0</DocSecurity>
  <Lines>32</Lines>
  <Paragraphs>15</Paragraphs>
  <ScaleCrop>false</ScaleCrop>
  <HeadingPairs>
    <vt:vector size="2" baseType="variant">
      <vt:variant>
        <vt:lpstr>Title</vt:lpstr>
      </vt:variant>
      <vt:variant>
        <vt:i4>1</vt:i4>
      </vt:variant>
    </vt:vector>
  </HeadingPairs>
  <TitlesOfParts>
    <vt:vector size="1" baseType="lpstr">
      <vt:lpstr>Replace with the following</vt:lpstr>
    </vt:vector>
  </TitlesOfParts>
  <Company>NCDOT</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MOBILIZATION (Lump Sum)</cp:keywords>
  <cp:lastModifiedBy>Penny, Lisa E</cp:lastModifiedBy>
  <cp:revision>8</cp:revision>
  <cp:lastPrinted>2007-04-18T15:44:00Z</cp:lastPrinted>
  <dcterms:created xsi:type="dcterms:W3CDTF">2014-04-24T14:59:00Z</dcterms:created>
  <dcterms:modified xsi:type="dcterms:W3CDTF">2026-08-20T20:09:00Z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38100</vt:r8>
  </property>
</Properties>
</file>